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</w:rPr>
      </w:pPr>
      <w:bookmarkStart w:id="0" w:name="_Toc655"/>
      <w:r>
        <w:rPr>
          <w:rFonts w:ascii="Times New Roman" w:hAnsi="Times New Roman" w:cs="Times New Roman"/>
        </w:rPr>
        <w:t>学会2022年会议活动计划汇总表</w:t>
      </w:r>
      <w:bookmarkEnd w:id="0"/>
      <w:bookmarkStart w:id="1" w:name="_GoBack"/>
      <w:bookmarkEnd w:id="1"/>
    </w:p>
    <w:tbl>
      <w:tblPr>
        <w:tblStyle w:val="7"/>
        <w:tblW w:w="499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4025"/>
        <w:gridCol w:w="2404"/>
        <w:gridCol w:w="2325"/>
        <w:gridCol w:w="4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  <w:t>会议活动名称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  <w:t>举办时间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  <w:t>举办地点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FFFFFF"/>
                <w:sz w:val="21"/>
                <w:szCs w:val="21"/>
                <w:lang w:eastAsia="zh-CN"/>
              </w:rPr>
              <w:t>承担单位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40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中药代谢中英双边会议</w:t>
            </w:r>
          </w:p>
        </w:tc>
        <w:tc>
          <w:tcPr>
            <w:tcW w:w="860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2022年1月</w:t>
            </w:r>
          </w:p>
        </w:tc>
        <w:tc>
          <w:tcPr>
            <w:tcW w:w="832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578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中国遗传学会与中国科学院-英国约翰●英纳斯中心植物和微生物科学联合研究中心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全国植物基因组学大会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2022年2月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广西南宁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广西大学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2022中国遗传学会植物遗传与基因组学专业委员会暨学术研讨会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2022年4月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海南省三亚崖城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海南省崖州湾种子实验室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第九届全国微生物遗传学学术研讨会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2022年4月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合肥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中国遗传学会微生物遗传专业委员会与安徽大学、微生物资源前期开发国家重点实验室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行为遗传学分会主题党日活动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2022年6月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贵州遵义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中国遗传学会行为遗传学分会&amp;湖南省遗传学会党支部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第七届GPB前沿研讨会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2022年8月17-19日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烟台+线上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GPB编辑部、烟台大学青年人才创新协会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top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 青年遗传学家论坛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2022年8或9月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云南省昆明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中国遗传学会青年委员会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2022中国遗传学会行为遗传学分会学术年会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2022年10月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湖南省长沙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南华大学、中南大学生命科学学院、湖南省遗传学会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遗传咨询义诊或科普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待定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待定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中国遗传学会行为遗传学分会&amp;湖南省遗传学会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科学道德与伦理委员会会议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待定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待定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中国遗传学会科学道德与伦理委员会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28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44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中国遗传学会法医遗传学分会2021年工作会议及学术交流会</w:t>
            </w:r>
          </w:p>
        </w:tc>
        <w:tc>
          <w:tcPr>
            <w:tcW w:w="86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待定</w:t>
            </w:r>
          </w:p>
        </w:tc>
        <w:tc>
          <w:tcPr>
            <w:tcW w:w="83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待定</w:t>
            </w:r>
          </w:p>
        </w:tc>
        <w:tc>
          <w:tcPr>
            <w:tcW w:w="157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复旦大学</w:t>
            </w:r>
          </w:p>
          <w:p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细黑" w:cs="Times New Roman"/>
                <w:color w:val="000000"/>
                <w:sz w:val="21"/>
                <w:szCs w:val="21"/>
                <w:lang w:eastAsia="zh-CN"/>
              </w:rPr>
              <w:t>司法鉴定科学研究院</w:t>
            </w:r>
          </w:p>
        </w:tc>
      </w:tr>
    </w:tbl>
    <w:p>
      <w:pPr>
        <w:pStyle w:val="3"/>
        <w:adjustRightInd w:val="0"/>
        <w:spacing w:before="120" w:beforeLines="50" w:after="120" w:afterLines="50" w:line="440" w:lineRule="atLeast"/>
        <w:jc w:val="both"/>
        <w:rPr>
          <w:rFonts w:ascii="Times New Roman" w:hAnsi="Times New Roman" w:eastAsia="华文细黑" w:cs="Times New Roman"/>
          <w:sz w:val="18"/>
          <w:szCs w:val="18"/>
          <w:lang w:eastAsia="zh-CN"/>
        </w:rPr>
      </w:pPr>
    </w:p>
    <w:p>
      <w:pPr>
        <w:pStyle w:val="3"/>
        <w:adjustRightInd w:val="0"/>
        <w:spacing w:before="120" w:beforeLines="50" w:after="120" w:afterLines="50" w:line="440" w:lineRule="atLeast"/>
        <w:jc w:val="both"/>
        <w:rPr>
          <w:rFonts w:ascii="Times New Roman" w:hAnsi="Times New Roman" w:eastAsia="华文细黑" w:cs="Times New Roman"/>
          <w:sz w:val="18"/>
          <w:szCs w:val="18"/>
          <w:lang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华文细黑" w:hAnsi="华文细黑" w:eastAsia="华文细黑"/>
      </w:rPr>
    </w:pPr>
    <w:r>
      <w:rPr>
        <w:rFonts w:ascii="华文细黑" w:hAnsi="华文细黑" w:eastAsia="华文细黑"/>
      </w:rPr>
      <w:fldChar w:fldCharType="begin"/>
    </w:r>
    <w:r>
      <w:rPr>
        <w:rFonts w:ascii="华文细黑" w:hAnsi="华文细黑" w:eastAsia="华文细黑"/>
      </w:rPr>
      <w:instrText xml:space="preserve">PAGE   \* MERGEFORMAT</w:instrText>
    </w:r>
    <w:r>
      <w:rPr>
        <w:rFonts w:ascii="华文细黑" w:hAnsi="华文细黑" w:eastAsia="华文细黑"/>
      </w:rPr>
      <w:fldChar w:fldCharType="separate"/>
    </w:r>
    <w:r>
      <w:rPr>
        <w:rFonts w:ascii="华文细黑" w:hAnsi="华文细黑" w:eastAsia="华文细黑"/>
        <w:lang w:val="zh-CN" w:eastAsia="zh-CN"/>
      </w:rPr>
      <w:t>45</w:t>
    </w:r>
    <w:r>
      <w:rPr>
        <w:rFonts w:ascii="华文细黑" w:hAnsi="华文细黑" w:eastAsia="华文细黑"/>
      </w:rPr>
      <w:fldChar w:fldCharType="end"/>
    </w:r>
  </w:p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3181"/>
        <w:tab w:val="clear" w:pos="4153"/>
        <w:tab w:val="clear" w:pos="8306"/>
      </w:tabs>
      <w:jc w:val="left"/>
      <w:rPr>
        <w:rFonts w:ascii="华文细黑" w:hAnsi="华文细黑" w:eastAsia="华文细黑"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5379720</wp:posOffset>
              </wp:positionH>
              <wp:positionV relativeFrom="paragraph">
                <wp:posOffset>78740</wp:posOffset>
              </wp:positionV>
              <wp:extent cx="2416810" cy="1742440"/>
              <wp:effectExtent l="0" t="0" r="0" b="0"/>
              <wp:wrapNone/>
              <wp:docPr id="964" name="文本框 9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70C0"/>
                              <w:lang w:eastAsia="zh-CN"/>
                            </w:rPr>
                          </w:pPr>
                          <w:r>
                            <w:rPr>
                              <w:rFonts w:ascii="华文细黑" w:hAnsi="华文细黑" w:eastAsia="华文细黑"/>
                              <w:color w:val="0070C0"/>
                              <w:sz w:val="24"/>
                              <w:szCs w:val="24"/>
                              <w:lang w:eastAsia="zh-CN"/>
                            </w:rPr>
                            <w:t>202</w:t>
                          </w:r>
                          <w:r>
                            <w:rPr>
                              <w:rFonts w:hint="eastAsia" w:ascii="华文细黑" w:hAnsi="华文细黑" w:eastAsia="华文细黑"/>
                              <w:color w:val="0070C0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华文细黑" w:hAnsi="华文细黑" w:eastAsia="华文细黑"/>
                              <w:color w:val="0070C0"/>
                              <w:sz w:val="24"/>
                              <w:szCs w:val="24"/>
                              <w:lang w:eastAsia="zh-CN"/>
                            </w:rPr>
                            <w:t>年活</w:t>
                          </w:r>
                          <w:r>
                            <w:rPr>
                              <w:rFonts w:hint="eastAsia" w:ascii="华文细黑" w:hAnsi="华文细黑" w:eastAsia="华文细黑"/>
                              <w:color w:val="0070C0"/>
                              <w:sz w:val="24"/>
                              <w:szCs w:val="24"/>
                              <w:lang w:eastAsia="zh-CN"/>
                            </w:rPr>
                            <w:t>动一览表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423.6pt;margin-top:6.2pt;height:137.2pt;width:190.3pt;z-index:251659264;mso-width-relative:margin;mso-height-relative:margin;mso-width-percent:400;mso-height-percent:200;" filled="f" stroked="f" coordsize="21600,21600" o:gfxdata="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hvpLPYAAAACgEAAA8AAAAAAAAAAQAgAAAAIgAAAGRycy9kb3ducmV2LnhtbFBL&#10;AQIUABQAAAAIAIdO4kD5w+NeLwIAADwEAAAOAAAAAAAAAAEAIAAAACcBAABkcnMvZTJvRG9jLnht&#10;bFBLBQYAAAAABgAGAFkBAADI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70C0"/>
                        <w:lang w:eastAsia="zh-CN"/>
                      </w:rPr>
                    </w:pPr>
                    <w:r>
                      <w:rPr>
                        <w:rFonts w:ascii="华文细黑" w:hAnsi="华文细黑" w:eastAsia="华文细黑"/>
                        <w:color w:val="0070C0"/>
                        <w:sz w:val="24"/>
                        <w:szCs w:val="24"/>
                        <w:lang w:eastAsia="zh-CN"/>
                      </w:rPr>
                      <w:t>202</w:t>
                    </w:r>
                    <w:r>
                      <w:rPr>
                        <w:rFonts w:hint="eastAsia" w:ascii="华文细黑" w:hAnsi="华文细黑" w:eastAsia="华文细黑"/>
                        <w:color w:val="0070C0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ascii="华文细黑" w:hAnsi="华文细黑" w:eastAsia="华文细黑"/>
                        <w:color w:val="0070C0"/>
                        <w:sz w:val="24"/>
                        <w:szCs w:val="24"/>
                        <w:lang w:eastAsia="zh-CN"/>
                      </w:rPr>
                      <w:t>年活</w:t>
                    </w:r>
                    <w:r>
                      <w:rPr>
                        <w:rFonts w:hint="eastAsia" w:ascii="华文细黑" w:hAnsi="华文细黑" w:eastAsia="华文细黑"/>
                        <w:color w:val="0070C0"/>
                        <w:sz w:val="24"/>
                        <w:szCs w:val="24"/>
                        <w:lang w:eastAsia="zh-CN"/>
                      </w:rPr>
                      <w:t>动一览表</w:t>
                    </w:r>
                  </w:p>
                </w:txbxContent>
              </v:textbox>
            </v:shape>
          </w:pict>
        </mc:Fallback>
      </mc:AlternateContent>
    </w:r>
    <w:r>
      <w:rPr>
        <w:rFonts w:ascii="华文细黑" w:hAnsi="华文细黑" w:eastAsia="华文细黑"/>
        <w:color w:val="548DD4"/>
        <w:sz w:val="24"/>
        <w:szCs w:val="24"/>
        <w:lang w:eastAsia="zh-CN"/>
      </w:rPr>
      <w:drawing>
        <wp:inline distT="0" distB="0" distL="114300" distR="114300">
          <wp:extent cx="1519555" cy="429260"/>
          <wp:effectExtent l="0" t="0" r="2540" b="254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5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B1CF6"/>
    <w:rsid w:val="22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qFormat/>
    <w:uiPriority w:val="1"/>
    <w:pPr>
      <w:spacing w:before="360" w:beforeLines="150" w:after="240" w:afterLines="100"/>
      <w:jc w:val="center"/>
      <w:outlineLvl w:val="0"/>
    </w:pPr>
    <w:rPr>
      <w:rFonts w:ascii="微软雅黑" w:hAnsi="微软雅黑" w:eastAsia="微软雅黑" w:cs="Microsoft JhengHei"/>
      <w:b/>
      <w:bCs/>
      <w:color w:val="0070C0"/>
      <w:sz w:val="36"/>
      <w:szCs w:val="32"/>
      <w:lang w:eastAsia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rPr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2022-04-24T06:54:00Z</dcterms:created>
  <dc:creator>静之</dc:creator>
  <cp:lastModifiedBy>静之</cp:lastModifiedBy>
  <dcterms:modified xsi:type="dcterms:W3CDTF">2022-04-24T07:00:26Z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6580FFEA58A242029094DA25290773FA</vt:lpwstr>
  </property>
  <property fmtid="{D5CDD505-2E9C-101B-9397-08002B2CF9AE}" pid="4" name="commondata">
    <vt:lpwstr>eyJoZGlkIjoiZDc0NmIyOGJjYjJhYjY2MDgzMzgxNmIwZTc3Y2M4YWQifQ==</vt:lpwstr>
  </property>
</Properties>
</file>